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4" w:type="dxa"/>
        <w:jc w:val="center"/>
        <w:tblCellSpacing w:w="15" w:type="dxa"/>
        <w:tblInd w:w="-968" w:type="dxa"/>
        <w:tblCellMar>
          <w:top w:w="15" w:type="dxa"/>
          <w:left w:w="15" w:type="dxa"/>
          <w:bottom w:w="15" w:type="dxa"/>
          <w:right w:w="15" w:type="dxa"/>
        </w:tblCellMar>
        <w:tblLook w:val="0000" w:firstRow="0" w:lastRow="0" w:firstColumn="0" w:lastColumn="0" w:noHBand="0" w:noVBand="0"/>
      </w:tblPr>
      <w:tblGrid>
        <w:gridCol w:w="4414"/>
        <w:gridCol w:w="5880"/>
      </w:tblGrid>
      <w:tr w:rsidR="00A83F79" w:rsidRPr="00281B1B" w:rsidTr="00DA777C">
        <w:trPr>
          <w:tblCellSpacing w:w="15" w:type="dxa"/>
          <w:jc w:val="center"/>
        </w:trPr>
        <w:tc>
          <w:tcPr>
            <w:tcW w:w="4369" w:type="dxa"/>
          </w:tcPr>
          <w:p w:rsidR="00A83F79" w:rsidRPr="00281B1B" w:rsidRDefault="00A83F79" w:rsidP="00DA777C">
            <w:pPr>
              <w:jc w:val="center"/>
              <w:rPr>
                <w:bCs/>
                <w:sz w:val="26"/>
                <w:szCs w:val="26"/>
              </w:rPr>
            </w:pPr>
            <w:r>
              <w:rPr>
                <w:bCs/>
                <w:sz w:val="26"/>
                <w:szCs w:val="26"/>
              </w:rPr>
              <w:t>ỦY BAN NHÂN DÂN</w:t>
            </w:r>
          </w:p>
          <w:p w:rsidR="00A83F79" w:rsidRPr="00281B1B" w:rsidRDefault="00A83F79" w:rsidP="00DA777C">
            <w:pPr>
              <w:jc w:val="center"/>
            </w:pPr>
            <w:r>
              <w:t>THÀNH PHỐ</w:t>
            </w:r>
            <w:r w:rsidRPr="00281B1B">
              <w:t xml:space="preserve"> THUẬN AN</w:t>
            </w:r>
          </w:p>
        </w:tc>
        <w:tc>
          <w:tcPr>
            <w:tcW w:w="5835" w:type="dxa"/>
          </w:tcPr>
          <w:p w:rsidR="00A83F79" w:rsidRPr="00281B1B" w:rsidRDefault="00A83F79" w:rsidP="00DA777C">
            <w:pPr>
              <w:jc w:val="center"/>
              <w:rPr>
                <w:sz w:val="26"/>
                <w:szCs w:val="26"/>
              </w:rPr>
            </w:pPr>
            <w:r w:rsidRPr="00281B1B">
              <w:rPr>
                <w:b/>
                <w:bCs/>
                <w:sz w:val="26"/>
                <w:szCs w:val="26"/>
              </w:rPr>
              <w:t>CỘNG HÒA XÃ  HỘI CHỦ NGHĨA VIỆT NAM</w:t>
            </w:r>
          </w:p>
        </w:tc>
      </w:tr>
      <w:tr w:rsidR="00A83F79" w:rsidRPr="00281B1B" w:rsidTr="00DA777C">
        <w:trPr>
          <w:tblCellSpacing w:w="15" w:type="dxa"/>
          <w:jc w:val="center"/>
        </w:trPr>
        <w:tc>
          <w:tcPr>
            <w:tcW w:w="4369" w:type="dxa"/>
          </w:tcPr>
          <w:p w:rsidR="00A83F79" w:rsidRPr="00281B1B" w:rsidRDefault="00A83F79" w:rsidP="00DA777C">
            <w:pPr>
              <w:jc w:val="center"/>
              <w:rPr>
                <w:b/>
                <w:sz w:val="26"/>
                <w:szCs w:val="26"/>
                <w:u w:val="single"/>
              </w:rPr>
            </w:pPr>
            <w:r w:rsidRPr="00281B1B">
              <w:rPr>
                <w:b/>
                <w:sz w:val="26"/>
                <w:szCs w:val="26"/>
                <w:u w:val="single"/>
              </w:rPr>
              <w:t>TRƯỜNG THCS TRỊNH HOÀI ĐỨC</w:t>
            </w:r>
          </w:p>
        </w:tc>
        <w:tc>
          <w:tcPr>
            <w:tcW w:w="5835" w:type="dxa"/>
          </w:tcPr>
          <w:p w:rsidR="00A83F79" w:rsidRPr="00281B1B" w:rsidRDefault="00A83F79" w:rsidP="00DA777C">
            <w:pPr>
              <w:jc w:val="center"/>
              <w:rPr>
                <w:sz w:val="26"/>
                <w:szCs w:val="26"/>
                <w:u w:val="single"/>
              </w:rPr>
            </w:pPr>
            <w:r w:rsidRPr="00281B1B">
              <w:rPr>
                <w:b/>
                <w:bCs/>
                <w:sz w:val="26"/>
                <w:szCs w:val="26"/>
                <w:u w:val="single"/>
              </w:rPr>
              <w:t>Ðộc lập - Tự do - Hạnh phúc</w:t>
            </w:r>
          </w:p>
        </w:tc>
      </w:tr>
      <w:tr w:rsidR="00A83F79" w:rsidRPr="00281B1B" w:rsidTr="00DA777C">
        <w:trPr>
          <w:trHeight w:val="120"/>
          <w:tblCellSpacing w:w="15" w:type="dxa"/>
          <w:jc w:val="center"/>
        </w:trPr>
        <w:tc>
          <w:tcPr>
            <w:tcW w:w="4369" w:type="dxa"/>
          </w:tcPr>
          <w:p w:rsidR="00A83F79" w:rsidRPr="00281B1B" w:rsidRDefault="00A83F79" w:rsidP="00DA777C">
            <w:pPr>
              <w:spacing w:line="120" w:lineRule="atLeast"/>
              <w:jc w:val="center"/>
              <w:rPr>
                <w:b/>
                <w:bCs/>
                <w:sz w:val="26"/>
                <w:szCs w:val="26"/>
                <w:vertAlign w:val="superscript"/>
              </w:rPr>
            </w:pPr>
            <w:r>
              <w:rPr>
                <w:noProof/>
              </w:rPr>
              <mc:AlternateContent>
                <mc:Choice Requires="wps">
                  <w:drawing>
                    <wp:inline distT="0" distB="0" distL="0" distR="0" wp14:anchorId="6546A153" wp14:editId="61A7C830">
                      <wp:extent cx="9525" cy="9525"/>
                      <wp:effectExtent l="95250" t="38100" r="85725" b="47625"/>
                      <wp:docPr id="4" name="Rectangle 4"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Trình duyệt của bạn có thể không hỗ trợ hiển thị hình này."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YIMZCQEDAAAUBgAADgAAAAAAAAAAAAAAAAAuAgAAZHJzL2Uyb0RvYy54bWxQSwECLQAUAAYA&#10;CAAAACEA1AjZN9gAAAABAQAADwAAAAAAAAAAAAAAAABbBQAAZHJzL2Rvd25yZXYueG1sUEsFBgAA&#10;AAAEAAQA8wAAAGAGAAAAAA==&#10;" filled="f" stroked="f">
                      <o:lock v:ext="edit" aspectratio="t"/>
                      <w10:anchorlock/>
                    </v:rect>
                  </w:pict>
                </mc:Fallback>
              </mc:AlternateContent>
            </w:r>
          </w:p>
        </w:tc>
        <w:bookmarkStart w:id="0" w:name="0.1_graphic05"/>
        <w:bookmarkEnd w:id="0"/>
        <w:tc>
          <w:tcPr>
            <w:tcW w:w="5835" w:type="dxa"/>
          </w:tcPr>
          <w:p w:rsidR="00A83F79" w:rsidRPr="00281B1B" w:rsidRDefault="00A83F79" w:rsidP="00DA777C">
            <w:pPr>
              <w:spacing w:line="120" w:lineRule="atLeast"/>
              <w:rPr>
                <w:sz w:val="26"/>
                <w:szCs w:val="26"/>
              </w:rPr>
            </w:pPr>
            <w:r>
              <w:rPr>
                <w:noProof/>
              </w:rPr>
              <mc:AlternateContent>
                <mc:Choice Requires="wps">
                  <w:drawing>
                    <wp:inline distT="0" distB="0" distL="0" distR="0" wp14:anchorId="7CB7CDDF" wp14:editId="3261EE8E">
                      <wp:extent cx="9525" cy="9525"/>
                      <wp:effectExtent l="95250" t="38100" r="85725" b="47625"/>
                      <wp:docPr id="3" name="Rectangle 3"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Trình duyệt của bạn có thể không hỗ trợ hiển thị hình này."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672PMwEDAAAUBgAADgAAAAAAAAAAAAAAAAAuAgAAZHJzL2Uyb0RvYy54bWxQSwECLQAUAAYA&#10;CAAAACEA1AjZN9gAAAABAQAADwAAAAAAAAAAAAAAAABbBQAAZHJzL2Rvd25yZXYueG1sUEsFBgAA&#10;AAAEAAQA8wAAAGAGAAAAAA==&#10;" filled="f" stroked="f">
                      <o:lock v:ext="edit" aspectratio="t"/>
                      <w10:anchorlock/>
                    </v:rect>
                  </w:pict>
                </mc:Fallback>
              </mc:AlternateContent>
            </w:r>
          </w:p>
        </w:tc>
      </w:tr>
      <w:tr w:rsidR="00A83F79" w:rsidRPr="00281B1B" w:rsidTr="00DA777C">
        <w:trPr>
          <w:tblCellSpacing w:w="15" w:type="dxa"/>
          <w:jc w:val="center"/>
        </w:trPr>
        <w:tc>
          <w:tcPr>
            <w:tcW w:w="4369" w:type="dxa"/>
          </w:tcPr>
          <w:p w:rsidR="00A83F79" w:rsidRPr="00281B1B" w:rsidRDefault="00A83F79" w:rsidP="00DA777C">
            <w:pPr>
              <w:jc w:val="center"/>
              <w:rPr>
                <w:sz w:val="28"/>
                <w:szCs w:val="28"/>
              </w:rPr>
            </w:pPr>
            <w:r>
              <w:rPr>
                <w:sz w:val="28"/>
                <w:szCs w:val="28"/>
              </w:rPr>
              <w:t xml:space="preserve">Số:  </w:t>
            </w:r>
            <w:r w:rsidR="001842A2">
              <w:rPr>
                <w:sz w:val="28"/>
                <w:szCs w:val="28"/>
              </w:rPr>
              <w:t>01</w:t>
            </w:r>
            <w:r>
              <w:rPr>
                <w:sz w:val="28"/>
                <w:szCs w:val="28"/>
              </w:rPr>
              <w:t xml:space="preserve"> /KH-THCSTHĐ</w:t>
            </w:r>
          </w:p>
        </w:tc>
        <w:tc>
          <w:tcPr>
            <w:tcW w:w="5835" w:type="dxa"/>
          </w:tcPr>
          <w:p w:rsidR="00A83F79" w:rsidRPr="00281B1B" w:rsidRDefault="00A83F79" w:rsidP="00104DC8">
            <w:pPr>
              <w:jc w:val="center"/>
              <w:outlineLvl w:val="0"/>
              <w:rPr>
                <w:rFonts w:eastAsia="SimSun"/>
                <w:bCs/>
                <w:kern w:val="36"/>
                <w:sz w:val="28"/>
                <w:szCs w:val="28"/>
                <w:lang w:eastAsia="zh-CN"/>
              </w:rPr>
            </w:pPr>
            <w:r w:rsidRPr="008B1283">
              <w:rPr>
                <w:i/>
                <w:sz w:val="28"/>
                <w:szCs w:val="28"/>
              </w:rPr>
              <w:t>An Thạnh, ngày</w:t>
            </w:r>
            <w:r>
              <w:rPr>
                <w:i/>
                <w:sz w:val="28"/>
                <w:szCs w:val="28"/>
              </w:rPr>
              <w:t xml:space="preserve"> 2</w:t>
            </w:r>
            <w:r w:rsidR="00104DC8">
              <w:rPr>
                <w:i/>
                <w:sz w:val="28"/>
                <w:szCs w:val="28"/>
              </w:rPr>
              <w:t>3</w:t>
            </w:r>
            <w:r w:rsidRPr="008B1283">
              <w:rPr>
                <w:i/>
                <w:sz w:val="28"/>
                <w:szCs w:val="28"/>
              </w:rPr>
              <w:t xml:space="preserve"> tháng </w:t>
            </w:r>
            <w:r>
              <w:rPr>
                <w:i/>
                <w:sz w:val="28"/>
                <w:szCs w:val="28"/>
              </w:rPr>
              <w:t xml:space="preserve">09 </w:t>
            </w:r>
            <w:r w:rsidRPr="008B1283">
              <w:rPr>
                <w:i/>
                <w:sz w:val="28"/>
                <w:szCs w:val="28"/>
              </w:rPr>
              <w:t xml:space="preserve"> năm 20</w:t>
            </w:r>
            <w:r>
              <w:rPr>
                <w:i/>
                <w:sz w:val="28"/>
                <w:szCs w:val="28"/>
              </w:rPr>
              <w:t>24</w:t>
            </w:r>
          </w:p>
        </w:tc>
      </w:tr>
    </w:tbl>
    <w:p w:rsidR="00A83F79" w:rsidRPr="0078084F" w:rsidRDefault="00A83F79" w:rsidP="00A83F79">
      <w:pPr>
        <w:tabs>
          <w:tab w:val="center" w:pos="6663"/>
        </w:tabs>
        <w:rPr>
          <w:b/>
          <w:bCs/>
          <w:sz w:val="28"/>
          <w:szCs w:val="28"/>
        </w:rPr>
      </w:pPr>
    </w:p>
    <w:p w:rsidR="00A83F79" w:rsidRPr="0078084F" w:rsidRDefault="00A83F79" w:rsidP="00A83F79">
      <w:pPr>
        <w:jc w:val="center"/>
        <w:rPr>
          <w:b/>
          <w:color w:val="FF0000"/>
          <w:sz w:val="28"/>
          <w:szCs w:val="28"/>
        </w:rPr>
      </w:pPr>
      <w:r w:rsidRPr="0078084F">
        <w:rPr>
          <w:b/>
          <w:color w:val="FF0000"/>
          <w:sz w:val="28"/>
          <w:szCs w:val="28"/>
          <w:lang w:val="vi-VN"/>
        </w:rPr>
        <w:t>KẾ HOẠCH</w:t>
      </w:r>
    </w:p>
    <w:p w:rsidR="00A83F79" w:rsidRDefault="00A83F79" w:rsidP="00A83F79">
      <w:pPr>
        <w:jc w:val="center"/>
        <w:rPr>
          <w:b/>
          <w:color w:val="FF0000"/>
          <w:sz w:val="28"/>
          <w:szCs w:val="28"/>
        </w:rPr>
      </w:pPr>
      <w:r>
        <w:rPr>
          <w:b/>
          <w:color w:val="FF0000"/>
          <w:sz w:val="28"/>
          <w:szCs w:val="28"/>
        </w:rPr>
        <w:t xml:space="preserve">Về việc Tổ chức Tuần lễ hưởng ứng học tập suốt đời năm 2024 </w:t>
      </w:r>
    </w:p>
    <w:p w:rsidR="00A83F79" w:rsidRDefault="00A83F79" w:rsidP="00436D4D">
      <w:pPr>
        <w:jc w:val="both"/>
        <w:rPr>
          <w:sz w:val="28"/>
          <w:szCs w:val="28"/>
        </w:rPr>
      </w:pPr>
      <w:bookmarkStart w:id="1" w:name="_GoBack"/>
      <w:bookmarkEnd w:id="1"/>
    </w:p>
    <w:p w:rsidR="00A83F79" w:rsidRDefault="00A83F79" w:rsidP="00436D4D">
      <w:pPr>
        <w:ind w:firstLine="720"/>
        <w:jc w:val="both"/>
        <w:rPr>
          <w:sz w:val="28"/>
          <w:szCs w:val="28"/>
        </w:rPr>
      </w:pPr>
      <w:r w:rsidRPr="00A83F79">
        <w:rPr>
          <w:sz w:val="28"/>
          <w:szCs w:val="28"/>
        </w:rPr>
        <w:t xml:space="preserve">Căn cứ </w:t>
      </w:r>
      <w:r>
        <w:rPr>
          <w:sz w:val="28"/>
          <w:szCs w:val="28"/>
        </w:rPr>
        <w:t>công văn số 5201/BGDĐT-GDTX  ngày 9/9/2024 của Bộ Giáo dục và Đào tạo về việc hướng dẫn tổ chức Tuần lễ hưởng ứng học tập suốt đời năm 2024,</w:t>
      </w:r>
    </w:p>
    <w:p w:rsidR="00A83F79" w:rsidRPr="00A83F79" w:rsidRDefault="00A83F79" w:rsidP="00436D4D">
      <w:pPr>
        <w:ind w:firstLine="720"/>
        <w:jc w:val="both"/>
        <w:rPr>
          <w:sz w:val="28"/>
          <w:szCs w:val="28"/>
        </w:rPr>
      </w:pPr>
      <w:r>
        <w:rPr>
          <w:sz w:val="28"/>
          <w:szCs w:val="28"/>
        </w:rPr>
        <w:t xml:space="preserve">Trường THCS Trịnh Hoài Đức xây dựng kế hoạch triển khai tổ chức </w:t>
      </w:r>
      <w:r w:rsidRPr="00104DC8">
        <w:rPr>
          <w:i/>
          <w:sz w:val="28"/>
          <w:szCs w:val="28"/>
        </w:rPr>
        <w:t>“Tuần lễ hưởng ứng học tập suốt đời”</w:t>
      </w:r>
      <w:r>
        <w:rPr>
          <w:sz w:val="28"/>
          <w:szCs w:val="28"/>
        </w:rPr>
        <w:t xml:space="preserve"> năm 2024 như sau:</w:t>
      </w:r>
    </w:p>
    <w:p w:rsidR="00A83F79" w:rsidRPr="00DF4AF8" w:rsidRDefault="00A83F79" w:rsidP="00A83F79">
      <w:pPr>
        <w:spacing w:before="180" w:after="180"/>
        <w:ind w:firstLine="720"/>
        <w:jc w:val="both"/>
        <w:rPr>
          <w:b/>
          <w:sz w:val="28"/>
          <w:szCs w:val="28"/>
          <w:lang w:val="vi-VN"/>
        </w:rPr>
      </w:pPr>
      <w:r w:rsidRPr="00DF4AF8">
        <w:rPr>
          <w:b/>
          <w:sz w:val="28"/>
          <w:szCs w:val="28"/>
          <w:lang w:val="vi-VN"/>
        </w:rPr>
        <w:t>I. Mục đích yêu cầu</w:t>
      </w:r>
    </w:p>
    <w:p w:rsidR="00A83F79" w:rsidRPr="00A83F79" w:rsidRDefault="00A83F79" w:rsidP="00A83F79">
      <w:pPr>
        <w:spacing w:before="180" w:after="180"/>
        <w:ind w:firstLine="720"/>
        <w:jc w:val="both"/>
        <w:rPr>
          <w:sz w:val="28"/>
          <w:szCs w:val="28"/>
        </w:rPr>
      </w:pPr>
      <w:r w:rsidRPr="0078084F">
        <w:rPr>
          <w:sz w:val="28"/>
          <w:szCs w:val="28"/>
          <w:lang w:val="vi-VN"/>
        </w:rPr>
        <w:t xml:space="preserve">- </w:t>
      </w:r>
      <w:r>
        <w:rPr>
          <w:sz w:val="28"/>
          <w:szCs w:val="28"/>
        </w:rPr>
        <w:t>Nhằm tiếp tục nâng cao nhận thức cho toàn thể CB-GV,CMHS và học sinh về vai trò, ý nghĩa, tầm quan trọng của việc đọc sách đối với việc nâng cao kiến thức, kỹ năng, phát triển tư duy và rèn luyện nhân cách con người; huy động sự quan tâm và tích cực tham gia của CB-GV, CMHS và học sinh toàn trường trong việc triển khai các hoạt động của tuần lễ;</w:t>
      </w:r>
    </w:p>
    <w:p w:rsidR="00A83F79" w:rsidRDefault="00A83F79" w:rsidP="00A83F79">
      <w:pPr>
        <w:spacing w:before="180" w:after="180"/>
        <w:ind w:firstLine="720"/>
        <w:jc w:val="both"/>
        <w:rPr>
          <w:sz w:val="28"/>
          <w:szCs w:val="28"/>
        </w:rPr>
      </w:pPr>
      <w:r w:rsidRPr="0078084F">
        <w:rPr>
          <w:sz w:val="28"/>
          <w:szCs w:val="28"/>
          <w:lang w:val="vi-VN"/>
        </w:rPr>
        <w:t xml:space="preserve">- </w:t>
      </w:r>
      <w:r>
        <w:rPr>
          <w:sz w:val="28"/>
          <w:szCs w:val="28"/>
        </w:rPr>
        <w:t>Việc tổ chức Tuần lễ hưởng ứng học tạp suốt đời năm 2024 phải đảm bảo thiết thực, hiệu quả, nhầm thu hút được sự quan tâm và tham gia tích cực của toàn thể CB-GV, CMHS và học sinh trong trường; qua đó khuyến khích mọi người chủ động học tập thường xuyên, liên tục và suốt đời, hướng tới xây dựng một xã hội học tập.</w:t>
      </w:r>
    </w:p>
    <w:p w:rsidR="00A83F79" w:rsidRPr="00A83F79" w:rsidRDefault="00A83F79" w:rsidP="00A83F79">
      <w:pPr>
        <w:spacing w:before="180" w:after="180"/>
        <w:ind w:firstLine="720"/>
        <w:jc w:val="both"/>
        <w:rPr>
          <w:b/>
          <w:sz w:val="28"/>
          <w:szCs w:val="28"/>
        </w:rPr>
      </w:pPr>
      <w:r w:rsidRPr="00A83F79">
        <w:rPr>
          <w:b/>
          <w:sz w:val="28"/>
          <w:szCs w:val="28"/>
        </w:rPr>
        <w:t>II. C</w:t>
      </w:r>
      <w:r>
        <w:rPr>
          <w:b/>
          <w:sz w:val="28"/>
          <w:szCs w:val="28"/>
        </w:rPr>
        <w:t>hủ đề</w:t>
      </w:r>
    </w:p>
    <w:p w:rsidR="00A83F79" w:rsidRPr="00A83F79" w:rsidRDefault="00A83F79" w:rsidP="00A83F79">
      <w:pPr>
        <w:spacing w:before="180" w:after="180"/>
        <w:ind w:firstLine="720"/>
        <w:jc w:val="both"/>
        <w:rPr>
          <w:sz w:val="28"/>
          <w:szCs w:val="28"/>
        </w:rPr>
      </w:pPr>
      <w:r>
        <w:rPr>
          <w:sz w:val="28"/>
          <w:szCs w:val="28"/>
        </w:rPr>
        <w:t xml:space="preserve">Chủ đề của Tuần lễ hưởng ứng học tập suốt đời năm 2024: </w:t>
      </w:r>
      <w:r w:rsidRPr="00A83F79">
        <w:rPr>
          <w:b/>
          <w:i/>
          <w:sz w:val="28"/>
          <w:szCs w:val="28"/>
        </w:rPr>
        <w:t>“Phát triển văn hóa đọc thúc đẩy học tập suốt đời.”</w:t>
      </w:r>
    </w:p>
    <w:p w:rsidR="00A83F79" w:rsidRPr="00DF4AF8" w:rsidRDefault="00A83F79" w:rsidP="00A83F79">
      <w:pPr>
        <w:spacing w:before="180" w:after="180"/>
        <w:ind w:firstLine="720"/>
        <w:jc w:val="both"/>
        <w:rPr>
          <w:b/>
          <w:sz w:val="28"/>
          <w:szCs w:val="28"/>
          <w:lang w:val="vi-VN"/>
        </w:rPr>
      </w:pPr>
      <w:r w:rsidRPr="00DF4AF8">
        <w:rPr>
          <w:b/>
          <w:sz w:val="28"/>
          <w:szCs w:val="28"/>
          <w:lang w:val="vi-VN"/>
        </w:rPr>
        <w:t>II</w:t>
      </w:r>
      <w:r>
        <w:rPr>
          <w:b/>
          <w:sz w:val="28"/>
          <w:szCs w:val="28"/>
        </w:rPr>
        <w:t>I</w:t>
      </w:r>
      <w:r w:rsidRPr="00DF4AF8">
        <w:rPr>
          <w:b/>
          <w:sz w:val="28"/>
          <w:szCs w:val="28"/>
          <w:lang w:val="vi-VN"/>
        </w:rPr>
        <w:t>. Thời gian</w:t>
      </w:r>
    </w:p>
    <w:p w:rsidR="00A83F79" w:rsidRDefault="00A83F79" w:rsidP="00A83F79">
      <w:pPr>
        <w:spacing w:before="180" w:after="180"/>
        <w:ind w:firstLine="720"/>
        <w:jc w:val="both"/>
        <w:rPr>
          <w:sz w:val="28"/>
          <w:szCs w:val="28"/>
        </w:rPr>
      </w:pPr>
      <w:r w:rsidRPr="0078084F">
        <w:rPr>
          <w:sz w:val="28"/>
          <w:szCs w:val="28"/>
          <w:lang w:val="vi-VN"/>
        </w:rPr>
        <w:t xml:space="preserve">- </w:t>
      </w:r>
      <w:r>
        <w:rPr>
          <w:sz w:val="28"/>
          <w:szCs w:val="28"/>
        </w:rPr>
        <w:t>Tuần lễ hưởng ứng học tập suốt đời năm 2024 diễn ra từ ngày 01 tháng 10 năm 2024 đến hết ngày 7 tháng 10 năm 2024.</w:t>
      </w:r>
    </w:p>
    <w:p w:rsidR="00104DC8" w:rsidRDefault="00104DC8" w:rsidP="00A83F79">
      <w:pPr>
        <w:spacing w:before="180" w:after="180"/>
        <w:ind w:firstLine="720"/>
        <w:jc w:val="both"/>
        <w:rPr>
          <w:sz w:val="28"/>
          <w:szCs w:val="28"/>
        </w:rPr>
      </w:pPr>
      <w:r>
        <w:rPr>
          <w:sz w:val="28"/>
          <w:szCs w:val="28"/>
        </w:rPr>
        <w:t>- Thời gian tổ chức:</w:t>
      </w:r>
    </w:p>
    <w:p w:rsidR="00104DC8" w:rsidRDefault="00104DC8" w:rsidP="00A83F79">
      <w:pPr>
        <w:spacing w:before="180" w:after="180"/>
        <w:ind w:firstLine="720"/>
        <w:jc w:val="both"/>
        <w:rPr>
          <w:sz w:val="28"/>
          <w:szCs w:val="28"/>
        </w:rPr>
      </w:pPr>
      <w:r>
        <w:rPr>
          <w:sz w:val="28"/>
          <w:szCs w:val="28"/>
        </w:rPr>
        <w:t>+ Từ ngày 23/9/2024 đến 1/10/2024: Hoàn thành các điều kiện tổ chức hoạt động Tuần lễ.</w:t>
      </w:r>
    </w:p>
    <w:p w:rsidR="00104DC8" w:rsidRDefault="00104DC8" w:rsidP="00104DC8">
      <w:pPr>
        <w:pStyle w:val="ListParagraph"/>
        <w:numPr>
          <w:ilvl w:val="0"/>
          <w:numId w:val="2"/>
        </w:numPr>
        <w:spacing w:before="180" w:after="180"/>
        <w:jc w:val="both"/>
        <w:rPr>
          <w:sz w:val="28"/>
          <w:szCs w:val="28"/>
        </w:rPr>
      </w:pPr>
      <w:r>
        <w:rPr>
          <w:sz w:val="28"/>
          <w:szCs w:val="28"/>
        </w:rPr>
        <w:t>Treo băng rôn tại nhà trường</w:t>
      </w:r>
    </w:p>
    <w:p w:rsidR="00104DC8" w:rsidRDefault="00104DC8" w:rsidP="00104DC8">
      <w:pPr>
        <w:pStyle w:val="ListParagraph"/>
        <w:numPr>
          <w:ilvl w:val="0"/>
          <w:numId w:val="2"/>
        </w:numPr>
        <w:spacing w:before="180" w:after="180"/>
        <w:jc w:val="both"/>
        <w:rPr>
          <w:sz w:val="28"/>
          <w:szCs w:val="28"/>
        </w:rPr>
      </w:pPr>
      <w:r>
        <w:rPr>
          <w:sz w:val="28"/>
          <w:szCs w:val="28"/>
        </w:rPr>
        <w:t>Xây dựng kế hoạch tổ chức Tuần lễ học tập suốt đời năm 2024.</w:t>
      </w:r>
    </w:p>
    <w:p w:rsidR="00104DC8" w:rsidRDefault="00104DC8" w:rsidP="00104DC8">
      <w:pPr>
        <w:spacing w:before="180" w:after="180"/>
        <w:ind w:left="720"/>
        <w:jc w:val="both"/>
        <w:rPr>
          <w:sz w:val="28"/>
          <w:szCs w:val="28"/>
        </w:rPr>
      </w:pPr>
      <w:r>
        <w:rPr>
          <w:sz w:val="28"/>
          <w:szCs w:val="28"/>
        </w:rPr>
        <w:t>+ Từ ngày 1/10/2024 đến ngày 5/10/2024: Tổ chức trưng bày, giới thiệu sách và các hoạt động tại thư viện nhà trường.</w:t>
      </w:r>
    </w:p>
    <w:p w:rsidR="00104DC8" w:rsidRPr="004C45AC" w:rsidRDefault="00104DC8" w:rsidP="00104DC8">
      <w:pPr>
        <w:spacing w:before="180" w:after="180"/>
        <w:ind w:left="720"/>
        <w:jc w:val="both"/>
        <w:rPr>
          <w:b/>
          <w:sz w:val="28"/>
          <w:szCs w:val="28"/>
        </w:rPr>
      </w:pPr>
      <w:r w:rsidRPr="004C45AC">
        <w:rPr>
          <w:b/>
          <w:sz w:val="28"/>
          <w:szCs w:val="28"/>
        </w:rPr>
        <w:lastRenderedPageBreak/>
        <w:t>IV. Hình thức</w:t>
      </w:r>
    </w:p>
    <w:p w:rsidR="004C45AC" w:rsidRDefault="004C45AC" w:rsidP="004C45AC">
      <w:pPr>
        <w:pStyle w:val="ListParagraph"/>
        <w:numPr>
          <w:ilvl w:val="0"/>
          <w:numId w:val="3"/>
        </w:numPr>
        <w:spacing w:before="180" w:after="180" w:line="276" w:lineRule="auto"/>
        <w:ind w:left="0" w:firstLine="567"/>
        <w:jc w:val="both"/>
        <w:rPr>
          <w:sz w:val="28"/>
          <w:szCs w:val="28"/>
        </w:rPr>
      </w:pPr>
      <w:r>
        <w:rPr>
          <w:sz w:val="28"/>
          <w:szCs w:val="28"/>
        </w:rPr>
        <w:t>Giới thiệu chủ đề và tuyên truyền bằng bảng điện tử, fanpage trường.</w:t>
      </w:r>
    </w:p>
    <w:p w:rsidR="00104DC8" w:rsidRDefault="00104DC8" w:rsidP="004C45AC">
      <w:pPr>
        <w:pStyle w:val="ListParagraph"/>
        <w:numPr>
          <w:ilvl w:val="0"/>
          <w:numId w:val="3"/>
        </w:numPr>
        <w:spacing w:before="180" w:after="180" w:line="276" w:lineRule="auto"/>
        <w:ind w:left="0" w:firstLine="567"/>
        <w:jc w:val="both"/>
        <w:rPr>
          <w:sz w:val="28"/>
          <w:szCs w:val="28"/>
        </w:rPr>
      </w:pPr>
      <w:r w:rsidRPr="00104DC8">
        <w:rPr>
          <w:sz w:val="28"/>
          <w:szCs w:val="28"/>
        </w:rPr>
        <w:t>Tổ chức buổi trao đổi, hỏi xoáy đáp xoay các vấn đề về chủ đề của Tuần lễ học tập suốt đời trong buổi sinh hoạt dưới cờ đầu tuần.</w:t>
      </w:r>
    </w:p>
    <w:p w:rsidR="00104DC8" w:rsidRDefault="004C45AC" w:rsidP="004C45AC">
      <w:pPr>
        <w:pStyle w:val="ListParagraph"/>
        <w:numPr>
          <w:ilvl w:val="0"/>
          <w:numId w:val="3"/>
        </w:numPr>
        <w:spacing w:before="180" w:after="180" w:line="276" w:lineRule="auto"/>
        <w:ind w:left="0" w:firstLine="567"/>
        <w:jc w:val="both"/>
        <w:rPr>
          <w:sz w:val="28"/>
          <w:szCs w:val="28"/>
        </w:rPr>
      </w:pPr>
      <w:r>
        <w:rPr>
          <w:sz w:val="28"/>
          <w:szCs w:val="28"/>
        </w:rPr>
        <w:t>Tổ chức ngày hội đọc sách</w:t>
      </w:r>
    </w:p>
    <w:p w:rsidR="004C45AC" w:rsidRPr="00104DC8" w:rsidRDefault="004C45AC" w:rsidP="004C45AC">
      <w:pPr>
        <w:pStyle w:val="ListParagraph"/>
        <w:numPr>
          <w:ilvl w:val="0"/>
          <w:numId w:val="3"/>
        </w:numPr>
        <w:spacing w:before="180" w:after="180" w:line="276" w:lineRule="auto"/>
        <w:ind w:left="0" w:firstLine="567"/>
        <w:jc w:val="both"/>
        <w:rPr>
          <w:sz w:val="28"/>
          <w:szCs w:val="28"/>
        </w:rPr>
      </w:pPr>
      <w:r>
        <w:rPr>
          <w:sz w:val="28"/>
          <w:szCs w:val="28"/>
        </w:rPr>
        <w:t>Trang trí kệ sách góc lớp</w:t>
      </w:r>
    </w:p>
    <w:p w:rsidR="00A83F79" w:rsidRPr="00104DC8" w:rsidRDefault="00A83F79" w:rsidP="00A83F79">
      <w:pPr>
        <w:spacing w:before="160" w:after="160"/>
        <w:ind w:firstLine="720"/>
        <w:jc w:val="both"/>
        <w:rPr>
          <w:b/>
          <w:sz w:val="28"/>
          <w:szCs w:val="28"/>
        </w:rPr>
      </w:pPr>
      <w:r w:rsidRPr="00DF4AF8">
        <w:rPr>
          <w:b/>
          <w:sz w:val="28"/>
          <w:szCs w:val="28"/>
          <w:lang w:val="vi-VN"/>
        </w:rPr>
        <w:t xml:space="preserve">IV. Nội dung </w:t>
      </w:r>
      <w:r w:rsidR="004C45AC">
        <w:rPr>
          <w:b/>
          <w:sz w:val="28"/>
          <w:szCs w:val="28"/>
        </w:rPr>
        <w:t>chi tiết</w:t>
      </w:r>
    </w:p>
    <w:p w:rsidR="004C45AC" w:rsidRPr="004C45AC" w:rsidRDefault="004C45AC" w:rsidP="004C45AC">
      <w:pPr>
        <w:pStyle w:val="ListParagraph"/>
        <w:numPr>
          <w:ilvl w:val="0"/>
          <w:numId w:val="4"/>
        </w:numPr>
        <w:spacing w:before="160" w:after="160" w:line="276" w:lineRule="auto"/>
        <w:ind w:left="0" w:firstLine="709"/>
        <w:jc w:val="both"/>
        <w:rPr>
          <w:sz w:val="28"/>
        </w:rPr>
      </w:pPr>
      <w:r w:rsidRPr="004C45AC">
        <w:rPr>
          <w:b/>
          <w:sz w:val="28"/>
        </w:rPr>
        <w:t>Giao cho cán bộ thư viện phối hợp với Đoàn thanh niên trong nhà trường phụ trách:</w:t>
      </w:r>
      <w:r w:rsidRPr="004C45AC">
        <w:rPr>
          <w:sz w:val="28"/>
        </w:rPr>
        <w:t xml:space="preserve"> </w:t>
      </w:r>
    </w:p>
    <w:p w:rsidR="004C45AC" w:rsidRDefault="004C45AC" w:rsidP="004C45AC">
      <w:pPr>
        <w:spacing w:before="160" w:after="160" w:line="276" w:lineRule="auto"/>
        <w:ind w:firstLine="709"/>
        <w:jc w:val="both"/>
        <w:rPr>
          <w:sz w:val="28"/>
        </w:rPr>
      </w:pPr>
      <w:r w:rsidRPr="004C45AC">
        <w:rPr>
          <w:sz w:val="28"/>
        </w:rPr>
        <w:t xml:space="preserve">Tổ chức ngày Hội sách để giới thiệu sách; thành lập các câu lạc bộ đọc sách báo theo chủ đề, độ tuổi, giúp mọi người cùng nhau đọc và chia sẻ cảm nhận; tổ chức các cuộc thi viết, vẽ, kể chuyện dựa trên sách báo để kích thích sự sáng tạo và yêu thích đọc sách báo,... nhằm khuyến khích học sinh, giáo viên, cán bộ quản lí, người dân đọc sách; phát động học sinh, và mọi người dân quyên góp sách xây dựng tủ sách lớp học cho thư viện trường. Tăng cường các hoạt động thư viện trường học, đẩy mạnh ứng dụng công nghệ thông tin, tối ưu hóa nền tảng công nghệ, chuyển đổi số để nâng cao 3 chất lượng hoạt động thư viện; giới thiệu, nhân rộng các mô hình quản lý, tổ chức các hoạt động thư viện trường học tiêu biểu, điển hình; </w:t>
      </w:r>
    </w:p>
    <w:p w:rsidR="004C45AC" w:rsidRDefault="004C45AC" w:rsidP="004C45AC">
      <w:pPr>
        <w:spacing w:before="160" w:after="160" w:line="276" w:lineRule="auto"/>
        <w:ind w:firstLine="709"/>
        <w:jc w:val="both"/>
        <w:rPr>
          <w:sz w:val="28"/>
        </w:rPr>
      </w:pPr>
      <w:r w:rsidRPr="004C45AC">
        <w:rPr>
          <w:sz w:val="28"/>
        </w:rPr>
        <w:t>Tổ chức và hoạt động thư viện trường học nhằm tạo môi trường thuận lợi cho học sinh tiếp cận thường xuyên với sách bằng</w:t>
      </w:r>
      <w:r>
        <w:rPr>
          <w:sz w:val="28"/>
        </w:rPr>
        <w:t xml:space="preserve"> </w:t>
      </w:r>
      <w:r w:rsidRPr="004C45AC">
        <w:rPr>
          <w:sz w:val="28"/>
        </w:rPr>
        <w:t>nhiều hình thức như “thư viện xanh”, “thư viện thân thiện”, “tủ sách góc lớp”….</w:t>
      </w:r>
    </w:p>
    <w:p w:rsidR="004C45AC" w:rsidRPr="004C45AC" w:rsidRDefault="004C45AC" w:rsidP="004C45AC">
      <w:pPr>
        <w:pStyle w:val="ListParagraph"/>
        <w:numPr>
          <w:ilvl w:val="0"/>
          <w:numId w:val="4"/>
        </w:numPr>
        <w:spacing w:before="160" w:after="160" w:line="276" w:lineRule="auto"/>
        <w:ind w:left="0" w:firstLine="709"/>
        <w:jc w:val="both"/>
        <w:rPr>
          <w:b/>
          <w:sz w:val="28"/>
        </w:rPr>
      </w:pPr>
      <w:r w:rsidRPr="004C45AC">
        <w:rPr>
          <w:b/>
          <w:sz w:val="28"/>
        </w:rPr>
        <w:t xml:space="preserve">Đối với giáo viên giảng dạy: </w:t>
      </w:r>
    </w:p>
    <w:p w:rsidR="004C45AC" w:rsidRPr="004C45AC" w:rsidRDefault="004C45AC" w:rsidP="004C45AC">
      <w:pPr>
        <w:spacing w:before="160" w:after="160" w:line="276" w:lineRule="auto"/>
        <w:ind w:firstLine="720"/>
        <w:jc w:val="both"/>
        <w:rPr>
          <w:sz w:val="36"/>
        </w:rPr>
      </w:pPr>
      <w:r w:rsidRPr="004C45AC">
        <w:rPr>
          <w:sz w:val="28"/>
        </w:rPr>
        <w:t>Đổi mới phương pháp dạy học, đổi mới kiểm tra, đánh giá theo hướng tận dụng các nguồn học liệu, tài liệu tham khảo, thông tin ngoài sách giáo khoa/giáo trình để nâng cao chất lượng giáo dục, khuyến khích học sinh đọc các tài liệu in và tài liệu kỹ thuật số, rèn luyện năng lực tự học, năng lực học tập suốt đời; giáo dục về kỹ năng, phương pháp đọc, phương pháp thu thập và xử lý thông tin cho học sinh trong nhà trường nội dung này cần gắn với tiết đọc/tiết học thư viện; hướng dẫn về kĩ năng, phương pháp đọc, phổ biến kinh nghiệm đọc sách cho học sinh.</w:t>
      </w:r>
    </w:p>
    <w:p w:rsidR="00A83F79" w:rsidRPr="004C45AC" w:rsidRDefault="00A83F79" w:rsidP="004C45AC">
      <w:pPr>
        <w:spacing w:before="160" w:after="160" w:line="276" w:lineRule="auto"/>
        <w:ind w:firstLine="720"/>
        <w:jc w:val="both"/>
        <w:rPr>
          <w:b/>
          <w:sz w:val="28"/>
          <w:szCs w:val="28"/>
        </w:rPr>
      </w:pPr>
      <w:r w:rsidRPr="008D2977">
        <w:rPr>
          <w:b/>
          <w:sz w:val="28"/>
          <w:szCs w:val="28"/>
          <w:lang w:val="vi-VN"/>
        </w:rPr>
        <w:t xml:space="preserve">V. </w:t>
      </w:r>
      <w:r w:rsidR="004C45AC">
        <w:rPr>
          <w:b/>
          <w:sz w:val="28"/>
          <w:szCs w:val="28"/>
        </w:rPr>
        <w:t>Tổ chức thực hiện</w:t>
      </w:r>
    </w:p>
    <w:p w:rsidR="004C45AC" w:rsidRPr="004C45AC" w:rsidRDefault="004C45AC" w:rsidP="00A83F79">
      <w:pPr>
        <w:spacing w:before="160" w:after="160"/>
        <w:ind w:firstLine="720"/>
        <w:jc w:val="both"/>
        <w:rPr>
          <w:sz w:val="28"/>
        </w:rPr>
      </w:pPr>
      <w:r w:rsidRPr="004C45AC">
        <w:rPr>
          <w:sz w:val="28"/>
        </w:rPr>
        <w:t xml:space="preserve">1. Giao PHT phụ trách tham mưu xây dựng kế hoạch. </w:t>
      </w:r>
    </w:p>
    <w:p w:rsidR="004C45AC" w:rsidRPr="004C45AC" w:rsidRDefault="004C45AC" w:rsidP="00A83F79">
      <w:pPr>
        <w:spacing w:before="160" w:after="160"/>
        <w:ind w:firstLine="720"/>
        <w:jc w:val="both"/>
        <w:rPr>
          <w:sz w:val="28"/>
        </w:rPr>
      </w:pPr>
      <w:r w:rsidRPr="004C45AC">
        <w:rPr>
          <w:sz w:val="28"/>
        </w:rPr>
        <w:t xml:space="preserve">2. Phối hợp chính quyền địa phương, các đoàn thể trong, ngoài nhà trường nghiên cứu tổ chức các hoạt động hưởng ứng thiết thực. </w:t>
      </w:r>
    </w:p>
    <w:p w:rsidR="004C45AC" w:rsidRPr="004C45AC" w:rsidRDefault="004C45AC" w:rsidP="00A83F79">
      <w:pPr>
        <w:spacing w:before="160" w:after="160"/>
        <w:ind w:firstLine="720"/>
        <w:jc w:val="both"/>
        <w:rPr>
          <w:sz w:val="28"/>
        </w:rPr>
      </w:pPr>
      <w:r w:rsidRPr="004C45AC">
        <w:rPr>
          <w:sz w:val="28"/>
        </w:rPr>
        <w:lastRenderedPageBreak/>
        <w:t xml:space="preserve">3. Cán bộ phụ trách thư viện tổ chức ngày hội sách, giới thiệu sách mới, tăng cường hoạt động thư viện trường học. </w:t>
      </w:r>
    </w:p>
    <w:p w:rsidR="004C45AC" w:rsidRPr="004C45AC" w:rsidRDefault="004C45AC" w:rsidP="00A83F79">
      <w:pPr>
        <w:spacing w:before="160" w:after="160"/>
        <w:ind w:firstLine="720"/>
        <w:jc w:val="both"/>
        <w:rPr>
          <w:sz w:val="28"/>
        </w:rPr>
      </w:pPr>
      <w:r w:rsidRPr="004C45AC">
        <w:rPr>
          <w:sz w:val="28"/>
        </w:rPr>
        <w:t xml:space="preserve">4. Các tổ trưởng chuyên môn nghiên cứu tuyên truyền sâu rộng kế hoạch đến tổ viên, tổ chức tọa đàm, đổi mới phương pháp dạy học, khuyến khích giáo viên tự nghiên cứu sách để có kiến thức, kỹ năng phát triển tư duy đáp ứng theo mục tiêu giáo dục học sinh. </w:t>
      </w:r>
    </w:p>
    <w:p w:rsidR="004C45AC" w:rsidRPr="004C45AC" w:rsidRDefault="004C45AC" w:rsidP="00A83F79">
      <w:pPr>
        <w:spacing w:before="160" w:after="160"/>
        <w:ind w:firstLine="720"/>
        <w:jc w:val="both"/>
        <w:rPr>
          <w:sz w:val="28"/>
        </w:rPr>
      </w:pPr>
      <w:r w:rsidRPr="004C45AC">
        <w:rPr>
          <w:sz w:val="28"/>
        </w:rPr>
        <w:t xml:space="preserve">5. Đối với GVCN, GVBM: </w:t>
      </w:r>
    </w:p>
    <w:p w:rsidR="004C45AC" w:rsidRPr="004C45AC" w:rsidRDefault="004C45AC" w:rsidP="00A83F79">
      <w:pPr>
        <w:spacing w:before="160" w:after="160"/>
        <w:ind w:firstLine="720"/>
        <w:jc w:val="both"/>
        <w:rPr>
          <w:sz w:val="28"/>
        </w:rPr>
      </w:pPr>
      <w:r w:rsidRPr="004C45AC">
        <w:rPr>
          <w:sz w:val="28"/>
        </w:rPr>
        <w:t xml:space="preserve">Khuyến khích HS tích cực đọc sách, tự học, tự nghiên cứu để nâng cao nhận thức và hoàn thành tốt nhiệm vụ học tập của mình. </w:t>
      </w:r>
    </w:p>
    <w:p w:rsidR="004C45AC" w:rsidRPr="004C45AC" w:rsidRDefault="004C45AC" w:rsidP="00A83F79">
      <w:pPr>
        <w:spacing w:before="160" w:after="160"/>
        <w:ind w:firstLine="720"/>
        <w:jc w:val="both"/>
        <w:rPr>
          <w:sz w:val="28"/>
        </w:rPr>
      </w:pPr>
      <w:r w:rsidRPr="004C45AC">
        <w:rPr>
          <w:sz w:val="28"/>
        </w:rPr>
        <w:t xml:space="preserve">Phát động HS xây dựng góc “Tủ sách lớp học” nhằm giới thiệu về các cuốn sách hay, thiết thực cho HS. </w:t>
      </w:r>
    </w:p>
    <w:p w:rsidR="004C45AC" w:rsidRDefault="004C45AC" w:rsidP="00A83F79">
      <w:pPr>
        <w:spacing w:before="160" w:after="160"/>
        <w:ind w:firstLine="720"/>
        <w:jc w:val="both"/>
        <w:rPr>
          <w:sz w:val="28"/>
        </w:rPr>
      </w:pPr>
      <w:r w:rsidRPr="004C45AC">
        <w:rPr>
          <w:b/>
          <w:sz w:val="28"/>
        </w:rPr>
        <w:t>V</w:t>
      </w:r>
      <w:r>
        <w:rPr>
          <w:b/>
          <w:sz w:val="28"/>
        </w:rPr>
        <w:t>I</w:t>
      </w:r>
      <w:r w:rsidRPr="004C45AC">
        <w:rPr>
          <w:b/>
          <w:sz w:val="28"/>
        </w:rPr>
        <w:t>. KINH PHÍ TỔ CHỨC:</w:t>
      </w:r>
      <w:r w:rsidRPr="004C45AC">
        <w:rPr>
          <w:sz w:val="28"/>
        </w:rPr>
        <w:t xml:space="preserve"> Nhà trường hỗ trợ kinh phí băng rôn. </w:t>
      </w:r>
    </w:p>
    <w:p w:rsidR="00A83F79" w:rsidRPr="004C45AC" w:rsidRDefault="004C45AC" w:rsidP="004C45AC">
      <w:pPr>
        <w:spacing w:before="160" w:after="160"/>
        <w:ind w:firstLine="720"/>
        <w:jc w:val="both"/>
        <w:rPr>
          <w:sz w:val="28"/>
        </w:rPr>
      </w:pPr>
      <w:r w:rsidRPr="004C45AC">
        <w:rPr>
          <w:sz w:val="28"/>
        </w:rPr>
        <w:t xml:space="preserve">Trên đây là kế hoạch tổ chức Tuần lễ hưởng ứng học tập suốt đời năm 2024 của nhà trường, các đoàn thể, các CB-GV-NV và HS toàn trường thực hiện nghiêm </w:t>
      </w:r>
      <w:r>
        <w:rPr>
          <w:sz w:val="28"/>
        </w:rPr>
        <w:t xml:space="preserve">túc. </w:t>
      </w:r>
      <w:r w:rsidR="00A83F79">
        <w:rPr>
          <w:sz w:val="28"/>
          <w:szCs w:val="28"/>
          <w:lang w:val="vi-VN"/>
        </w:rPr>
        <w:t xml:space="preserve">Đề nghị giáo viên chủ nhiệm hỗ trợ lớp mình tham gia </w:t>
      </w:r>
      <w:r w:rsidR="00A83F79">
        <w:rPr>
          <w:sz w:val="28"/>
          <w:szCs w:val="28"/>
        </w:rPr>
        <w:t>nghe chuyện đề ngoại khóa đầy đủ.</w:t>
      </w:r>
      <w:r>
        <w:rPr>
          <w:sz w:val="28"/>
          <w:szCs w:val="28"/>
        </w:rPr>
        <w:t>/.</w:t>
      </w:r>
    </w:p>
    <w:p w:rsidR="00A83F79" w:rsidRPr="00465F49" w:rsidRDefault="00A83F79" w:rsidP="00A83F79">
      <w:pPr>
        <w:spacing w:before="160" w:after="160"/>
        <w:ind w:firstLine="720"/>
        <w:jc w:val="both"/>
        <w:rPr>
          <w:sz w:val="10"/>
          <w:szCs w:val="10"/>
          <w:lang w:val="vi-VN"/>
        </w:rPr>
      </w:pPr>
    </w:p>
    <w:p w:rsidR="00A83F79" w:rsidRDefault="00A83F79" w:rsidP="00A83F79">
      <w:pPr>
        <w:tabs>
          <w:tab w:val="left" w:pos="1730"/>
        </w:tabs>
        <w:spacing w:line="276" w:lineRule="auto"/>
        <w:rPr>
          <w:sz w:val="28"/>
          <w:szCs w:val="28"/>
        </w:rPr>
      </w:pPr>
      <w:r w:rsidRPr="00465F49">
        <w:rPr>
          <w:b/>
          <w:sz w:val="28"/>
          <w:szCs w:val="28"/>
        </w:rPr>
        <w:tab/>
      </w:r>
    </w:p>
    <w:tbl>
      <w:tblPr>
        <w:tblW w:w="0" w:type="auto"/>
        <w:tblLook w:val="04A0" w:firstRow="1" w:lastRow="0" w:firstColumn="1" w:lastColumn="0" w:noHBand="0" w:noVBand="1"/>
      </w:tblPr>
      <w:tblGrid>
        <w:gridCol w:w="4552"/>
        <w:gridCol w:w="4690"/>
      </w:tblGrid>
      <w:tr w:rsidR="00EB0D65" w:rsidTr="00DA777C">
        <w:tc>
          <w:tcPr>
            <w:tcW w:w="5094" w:type="dxa"/>
            <w:shd w:val="clear" w:color="auto" w:fill="auto"/>
          </w:tcPr>
          <w:p w:rsidR="00A83F79" w:rsidRPr="003E65D3" w:rsidRDefault="00A83F79" w:rsidP="00DA777C">
            <w:pPr>
              <w:spacing w:line="360" w:lineRule="auto"/>
              <w:jc w:val="center"/>
              <w:rPr>
                <w:b/>
                <w:sz w:val="28"/>
                <w:szCs w:val="28"/>
              </w:rPr>
            </w:pPr>
          </w:p>
          <w:p w:rsidR="00A83F79" w:rsidRPr="003E65D3" w:rsidRDefault="00A83F79" w:rsidP="00DA777C">
            <w:pPr>
              <w:spacing w:line="360" w:lineRule="auto"/>
              <w:jc w:val="center"/>
              <w:rPr>
                <w:b/>
                <w:sz w:val="28"/>
                <w:szCs w:val="28"/>
              </w:rPr>
            </w:pPr>
          </w:p>
        </w:tc>
        <w:tc>
          <w:tcPr>
            <w:tcW w:w="5094" w:type="dxa"/>
            <w:shd w:val="clear" w:color="auto" w:fill="auto"/>
          </w:tcPr>
          <w:p w:rsidR="00A83F79" w:rsidRPr="003E65D3" w:rsidRDefault="00EB0D65" w:rsidP="00DA777C">
            <w:pPr>
              <w:spacing w:line="360" w:lineRule="auto"/>
              <w:jc w:val="center"/>
              <w:rPr>
                <w:b/>
                <w:sz w:val="28"/>
                <w:szCs w:val="28"/>
              </w:rPr>
            </w:pPr>
            <w:r>
              <w:rPr>
                <w:b/>
                <w:sz w:val="28"/>
                <w:szCs w:val="28"/>
              </w:rPr>
              <w:t>KT. HIỆU TRƯỞNG</w:t>
            </w:r>
          </w:p>
          <w:p w:rsidR="00A83F79" w:rsidRPr="003E65D3" w:rsidRDefault="00A83F79" w:rsidP="00DA777C">
            <w:pPr>
              <w:rPr>
                <w:sz w:val="28"/>
                <w:szCs w:val="28"/>
              </w:rPr>
            </w:pPr>
          </w:p>
          <w:p w:rsidR="00A83F79" w:rsidRPr="003E65D3" w:rsidRDefault="00A83F79" w:rsidP="00DA777C">
            <w:pPr>
              <w:rPr>
                <w:sz w:val="28"/>
                <w:szCs w:val="28"/>
              </w:rPr>
            </w:pPr>
          </w:p>
          <w:p w:rsidR="00A83F79" w:rsidRPr="003E65D3" w:rsidRDefault="00A83F79" w:rsidP="00DA777C">
            <w:pPr>
              <w:rPr>
                <w:sz w:val="28"/>
                <w:szCs w:val="28"/>
              </w:rPr>
            </w:pPr>
          </w:p>
          <w:p w:rsidR="00A83F79" w:rsidRPr="003E65D3" w:rsidRDefault="00EB0D65" w:rsidP="004C45AC">
            <w:pPr>
              <w:tabs>
                <w:tab w:val="left" w:pos="1590"/>
              </w:tabs>
              <w:jc w:val="center"/>
              <w:rPr>
                <w:b/>
                <w:sz w:val="28"/>
                <w:szCs w:val="28"/>
              </w:rPr>
            </w:pPr>
            <w:r>
              <w:rPr>
                <w:b/>
                <w:sz w:val="28"/>
                <w:szCs w:val="28"/>
              </w:rPr>
              <w:t>Cao Thị Hạnh</w:t>
            </w:r>
          </w:p>
        </w:tc>
      </w:tr>
    </w:tbl>
    <w:p w:rsidR="00A83F79" w:rsidRDefault="00A83F79" w:rsidP="00A83F79">
      <w:pPr>
        <w:tabs>
          <w:tab w:val="left" w:pos="1730"/>
        </w:tabs>
        <w:spacing w:line="276" w:lineRule="auto"/>
        <w:rPr>
          <w:sz w:val="28"/>
          <w:szCs w:val="28"/>
        </w:rPr>
      </w:pPr>
    </w:p>
    <w:p w:rsidR="00A83F79" w:rsidRDefault="00A83F79" w:rsidP="00A83F79">
      <w:pPr>
        <w:tabs>
          <w:tab w:val="left" w:pos="1730"/>
        </w:tabs>
        <w:rPr>
          <w:b/>
          <w:sz w:val="28"/>
          <w:szCs w:val="28"/>
        </w:rPr>
      </w:pPr>
      <w:r w:rsidRPr="00465F49">
        <w:rPr>
          <w:b/>
          <w:sz w:val="28"/>
          <w:szCs w:val="28"/>
        </w:rPr>
        <w:tab/>
      </w:r>
      <w:r w:rsidRPr="00465F49">
        <w:rPr>
          <w:b/>
          <w:sz w:val="28"/>
          <w:szCs w:val="28"/>
        </w:rPr>
        <w:tab/>
      </w:r>
      <w:r w:rsidRPr="00465F49">
        <w:rPr>
          <w:b/>
          <w:sz w:val="28"/>
          <w:szCs w:val="28"/>
        </w:rPr>
        <w:tab/>
      </w:r>
      <w:r w:rsidRPr="00465F49">
        <w:rPr>
          <w:b/>
          <w:sz w:val="28"/>
          <w:szCs w:val="28"/>
        </w:rPr>
        <w:tab/>
      </w:r>
    </w:p>
    <w:p w:rsidR="00A83F79" w:rsidRPr="00465F49" w:rsidRDefault="00A83F79" w:rsidP="00A83F79">
      <w:pPr>
        <w:spacing w:after="200" w:line="276" w:lineRule="auto"/>
        <w:rPr>
          <w:b/>
          <w:sz w:val="28"/>
          <w:szCs w:val="28"/>
        </w:rPr>
      </w:pPr>
    </w:p>
    <w:p w:rsidR="00B02F16" w:rsidRDefault="00672E23"/>
    <w:sectPr w:rsidR="00B02F16" w:rsidSect="00CD3E2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937FD"/>
    <w:multiLevelType w:val="hybridMultilevel"/>
    <w:tmpl w:val="97AABE74"/>
    <w:lvl w:ilvl="0" w:tplc="F44A64D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A32AAA"/>
    <w:multiLevelType w:val="hybridMultilevel"/>
    <w:tmpl w:val="295CF13A"/>
    <w:lvl w:ilvl="0" w:tplc="08C23490">
      <w:start w:val="1"/>
      <w:numFmt w:val="decimal"/>
      <w:lvlText w:val="%1."/>
      <w:lvlJc w:val="left"/>
      <w:pPr>
        <w:ind w:left="1755" w:hanging="103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2D445A"/>
    <w:multiLevelType w:val="hybridMultilevel"/>
    <w:tmpl w:val="A6C43B88"/>
    <w:lvl w:ilvl="0" w:tplc="8F46E31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F25657"/>
    <w:multiLevelType w:val="hybridMultilevel"/>
    <w:tmpl w:val="169252F2"/>
    <w:lvl w:ilvl="0" w:tplc="9272C88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79"/>
    <w:rsid w:val="00104DC8"/>
    <w:rsid w:val="001842A2"/>
    <w:rsid w:val="00436D4D"/>
    <w:rsid w:val="004C45AC"/>
    <w:rsid w:val="005D1715"/>
    <w:rsid w:val="00672E23"/>
    <w:rsid w:val="00905D88"/>
    <w:rsid w:val="00A83F79"/>
    <w:rsid w:val="00EB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79"/>
    <w:pPr>
      <w:ind w:left="720"/>
      <w:contextualSpacing/>
    </w:pPr>
  </w:style>
  <w:style w:type="paragraph" w:styleId="BalloonText">
    <w:name w:val="Balloon Text"/>
    <w:basedOn w:val="Normal"/>
    <w:link w:val="BalloonTextChar"/>
    <w:uiPriority w:val="99"/>
    <w:semiHidden/>
    <w:unhideWhenUsed/>
    <w:rsid w:val="00436D4D"/>
    <w:rPr>
      <w:rFonts w:ascii="Tahoma" w:hAnsi="Tahoma" w:cs="Tahoma"/>
      <w:sz w:val="16"/>
      <w:szCs w:val="16"/>
    </w:rPr>
  </w:style>
  <w:style w:type="character" w:customStyle="1" w:styleId="BalloonTextChar">
    <w:name w:val="Balloon Text Char"/>
    <w:basedOn w:val="DefaultParagraphFont"/>
    <w:link w:val="BalloonText"/>
    <w:uiPriority w:val="99"/>
    <w:semiHidden/>
    <w:rsid w:val="00436D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79"/>
    <w:pPr>
      <w:ind w:left="720"/>
      <w:contextualSpacing/>
    </w:pPr>
  </w:style>
  <w:style w:type="paragraph" w:styleId="BalloonText">
    <w:name w:val="Balloon Text"/>
    <w:basedOn w:val="Normal"/>
    <w:link w:val="BalloonTextChar"/>
    <w:uiPriority w:val="99"/>
    <w:semiHidden/>
    <w:unhideWhenUsed/>
    <w:rsid w:val="00436D4D"/>
    <w:rPr>
      <w:rFonts w:ascii="Tahoma" w:hAnsi="Tahoma" w:cs="Tahoma"/>
      <w:sz w:val="16"/>
      <w:szCs w:val="16"/>
    </w:rPr>
  </w:style>
  <w:style w:type="character" w:customStyle="1" w:styleId="BalloonTextChar">
    <w:name w:val="Balloon Text Char"/>
    <w:basedOn w:val="DefaultParagraphFont"/>
    <w:link w:val="BalloonText"/>
    <w:uiPriority w:val="99"/>
    <w:semiHidden/>
    <w:rsid w:val="00436D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2025-04-01T08:27:00Z</cp:lastPrinted>
  <dcterms:created xsi:type="dcterms:W3CDTF">2025-04-16T09:01:00Z</dcterms:created>
  <dcterms:modified xsi:type="dcterms:W3CDTF">2025-04-16T09:01:00Z</dcterms:modified>
</cp:coreProperties>
</file>